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威海市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监督管理局</w:t>
      </w:r>
    </w:p>
    <w:p>
      <w:pPr>
        <w:shd w:val="solid" w:color="FFFFFF" w:fill="auto"/>
        <w:autoSpaceDN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958" w:leftChars="456" w:right="0" w:firstLine="6" w:firstLineChars="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</w:p>
    <w:p>
      <w:pPr>
        <w:pStyle w:val="3"/>
        <w:widowControl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根据《中华人民共和国政府信息公开条例》和《山东省政府信息公开办法》规定，现公布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威海市市场监督管理局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年政府信息公开工作年度报告。本报告由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总体情况、主动公开政府信息情况、收到和处理政府信息公开申请情况、政府信息公开行政复议和行政诉讼情况、存在的主要问题及改进情况、其他需要报告的事项等部分组成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本报告中所列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数据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的统计期限自20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年1月1日起至20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年12月31日止。如对本报告有任何疑问，请与威海市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市场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监管局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新闻宣传科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联系（地址：威海市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海滨南路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1712室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；邮编：</w:t>
      </w:r>
      <w:r>
        <w:rPr>
          <w:rFonts w:hint="eastAsia" w:ascii="仿宋_GB2312" w:eastAsia="仿宋_GB2312"/>
          <w:sz w:val="32"/>
          <w:szCs w:val="32"/>
        </w:rPr>
        <w:t>26420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；电话：0631-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5277687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；传真：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0631-5231363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 xml:space="preserve">一、总体情况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2020年，威海市市场监管局认真贯彻落实《中华人民共和国政府信息公开条例》和省、市有关政府信息公开要求，以“应公开尽公开”为工作主线，积极完善政府信息公开制度，加强政务公开阵地建设，围绕“食品药品安全”“产品质量安全监管”“双随机、一公开”等热点问题，持续扩大政府信息公开的深度和广度，快速处理回应民众关切与咨询，推动威海市市场监管局政务公开工作迈出新步伐、取得新成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fill="FFFFFF"/>
          <w:lang w:val="en-US" w:eastAsia="zh-CN" w:bidi="ar"/>
        </w:rPr>
        <w:t>（一）主动公开政府信息情况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2020年，在威海市人民政府网站、威海市市场监督管理局局网站共发布信息1487条，“威海市场监管”微信公众号发布信息631条，“威海市市场监督管理”微博发布信息501条，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在市级以上新闻媒体刊播宣传稿、宣传片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加强重点领域信息公开情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况。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  <w:lang w:val="en-US" w:eastAsia="zh-CN"/>
        </w:rPr>
        <w:t>加强“双随机、一公开”监管信息公示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及时公示随机抽查事项清单，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抽查依据、对象、内容、方式、比例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  <w:lang w:eastAsia="zh-CN"/>
        </w:rPr>
        <w:t>和频次等清单要素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  <w:lang w:val="en-US" w:eastAsia="zh-CN"/>
        </w:rPr>
        <w:t>齐全。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依托省政府部门联合“双随机、一公开”监管平台，开展了企业标准、认证认可、产品生产、商品流通、计量器具、检测机构、涉企收费、市场主体登记行为等8领域137个批次的抽查检查，检查对象1848户，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检查结果全部公开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加强食品药品监管信息公示。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在威海市人民政府、威海市市场监督管理局网站设立食品安全专栏，及时公开监督抽检信息，2020年发布抽检信息公示48期，标称生产企业名称、标称生产企业地址、被抽样单位名称、食品名称、规格型号、生产日期/批号、分类、抽检结果等要素面向社会应公开尽公开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加强产品质量监管信息公示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常态化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产品质量监督抽查结果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共发布生产、流通领域产品抽检信息29期，涵盖日用及纺织品、燃用油、轻工产品、家用电器等各个领域，切实维护消费者合法权益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公开建议提案办理回复结果。2020年，威海市市场监管局共主办市人大代表建议2件，协办7件；主办政协提案8件，协办24件。对于协办的人大代表建议和政协提案，威海市市场监管局第一时间向主办单位提供了会办意见，并全程配合推进办理工作。对于主办的人大建议和政协提案，威海市市场监管局结合工作实际，坚持与业务工作同步开展，及时组织开展了针对性治理行动，研究制定了长效治理措施，并牵头调度会办单位情况，及时向建议人和提案人作出了依法、准确、严谨的书面答复，按要求全部在威海市人民政府网站、威海市市场监督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网站主动公开。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fill="FFFFFF"/>
          <w:lang w:val="en-US" w:eastAsia="zh-CN" w:bidi="ar"/>
        </w:rPr>
        <w:t xml:space="preserve">（二）依申请公开政府信息情况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2020年，威海市市场监管局收到和处理政府信息依申请公开12件，已全部及时公开回复，无行政复议、行政诉讼情况。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fill="FFFFFF"/>
          <w:lang w:val="en-US" w:eastAsia="zh-CN" w:bidi="ar"/>
        </w:rPr>
        <w:t xml:space="preserve">（三）政府信息管理情况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钉钉办公软件，开发“网站信息发布审核”模块，以“谁制作、谁公开”“谁发布、谁负责”为原则，发布的每条信息都通过“网站信息发布审核”模块由科室（单位）负责人和分管领导审批后发布，全程无纸化，随审随批。重新编制《威海市市市场监管局信息公开目录》，更新了《威海市市场监督管理局信息公开指南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明确公开时限、载体等工作要求。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fill="FFFFFF"/>
          <w:lang w:val="en-US" w:eastAsia="zh-CN" w:bidi="ar"/>
        </w:rPr>
        <w:t xml:space="preserve">（四）平台建设情况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威海市市场监管局网站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栏目设置，实现了集重点领域信息公开、行政权力运行公开、政策解读、回应关切、政务服务等于一体的公开模式，方便公众、企业办事及查询，最大程度保障人民群众的知情权。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加强政务新媒体建设，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“威海市场监管”微信公众号发布信息631条，阅读人数70多万人次，微信公众号关注人数突破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威海市场监管微信公众号影响力指数连续位居全国市场监管系统50强、全省市场监管系统前茅。积极借助传统主流媒体的社会影响力，在威海日报、威海新闻等市级主要新闻媒体发布新闻稿件529篇，在中央电视台新闻联播、山东新闻联播、中国质量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总局官微等官方媒体播发新闻53篇。通过齐鲁网、海报新闻、闪电新闻、今日头条等媒体平台发布稿件数量达143余篇，增进了公众对市场监管工作的了解、支持和认同。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fill="FFFFFF"/>
          <w:lang w:val="en-US" w:eastAsia="zh-CN" w:bidi="ar"/>
        </w:rPr>
        <w:t xml:space="preserve">（五）监督保障情况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威海市市场监督管理局2020年政务公开工作考核办法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》将政务公开工作纳入年终考评，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信息公开工作的重视力度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对政府信息公开工作实行统一要求、统一管理，明确新闻宣传科专人负责，科技信息科保障支持，各科室、直属单位确定具体负责工作人员，全员抓好政务公开工作。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加强政务公开培训，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组织召开政务公开工作推进培训会议，市局机关各科室和直属单位具体负责政务公开工作人员共3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人参加会议。</w:t>
      </w:r>
    </w:p>
    <w:p>
      <w:pPr>
        <w:keepNext w:val="0"/>
        <w:keepLines w:val="0"/>
        <w:widowControl/>
        <w:suppressLineNumbers w:val="0"/>
        <w:spacing w:before="270" w:beforeAutospacing="0" w:after="0" w:afterAutospacing="0" w:line="450" w:lineRule="atLeast"/>
        <w:ind w:right="0"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270" w:beforeAutospacing="0" w:after="0" w:afterAutospacing="0" w:line="450" w:lineRule="atLeast"/>
        <w:ind w:right="0"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270" w:beforeAutospacing="0" w:after="0" w:afterAutospacing="0" w:line="450" w:lineRule="atLeast"/>
        <w:ind w:right="0"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 xml:space="preserve">二、主动公开政府信息情况 </w:t>
      </w:r>
    </w:p>
    <w:p>
      <w:pPr>
        <w:keepNext w:val="0"/>
        <w:keepLines w:val="0"/>
        <w:widowControl/>
        <w:suppressLineNumbers w:val="0"/>
        <w:spacing w:before="270" w:beforeAutospacing="0" w:after="0" w:afterAutospacing="0" w:line="450" w:lineRule="atLeast"/>
        <w:ind w:left="0" w:right="0"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16"/>
        <w:tblW w:w="8200" w:type="dxa"/>
        <w:jc w:val="center"/>
        <w:tblCellSpacing w:w="0" w:type="dxa"/>
        <w:tblInd w:w="3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940"/>
        <w:gridCol w:w="1275"/>
        <w:gridCol w:w="1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制作数量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公开数量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规范性文件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本年增/减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处理决定数量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-3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-9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本年增/减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处理决定数量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-4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本年增/减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采购项目数量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采购总金额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政府集中采购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11309.56万元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450" w:lineRule="atLeast"/>
        <w:ind w:right="0" w:firstLine="640" w:firstLineChars="200"/>
        <w:jc w:val="both"/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450" w:lineRule="atLeast"/>
        <w:ind w:left="0" w:right="0" w:firstLine="320"/>
        <w:jc w:val="both"/>
        <w:rPr>
          <w:rFonts w:hint="eastAsia" w:eastAsiaTheme="minorEastAsia"/>
          <w:lang w:val="en-US" w:eastAsia="zh-CN"/>
        </w:rPr>
      </w:pPr>
    </w:p>
    <w:tbl>
      <w:tblPr>
        <w:tblStyle w:val="1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2"/>
        <w:gridCol w:w="2111"/>
        <w:gridCol w:w="821"/>
        <w:gridCol w:w="762"/>
        <w:gridCol w:w="762"/>
        <w:gridCol w:w="822"/>
        <w:gridCol w:w="985"/>
        <w:gridCol w:w="719"/>
        <w:gridCol w:w="6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270" w:beforeAutospacing="0" w:after="0" w:afterAutospacing="0" w:line="450" w:lineRule="atLeast"/>
        <w:ind w:right="0" w:rightChars="0"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1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 xml:space="preserve">五、存在的主要问题及改进情况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目前政府信息公开工作存在的问题：一是缺乏创新意识。政务公开工作还仅限于完成规定动作，缺少形式、内容等方面创新。例如，政策文件在解读时仍然以图文解读为主，缺少视频、动画等多种解读形式。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二是信息公开靶向性不强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。公开的内容不够深，表面事项公开多，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但是效果未完全体现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如，相关政策发布前，仅在官网网站上公示征求意见，宣传力度小，公开纳谏的效果未充分发挥。三是政务公开机制仍然不够完善。邀请媒体代表、企业、民众等利益相关方列席局长办公会次数少，未形成常态化机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2021年，威海市市场监管局将从三方面改进政务公开工作。一是创新公开模式。探索采用短视频等方式，加大政策文件解读力度。二是提高信息公开靶向性。探索利用小微企业服务平台等渠道，定向为企业推送相关政策信息。三是完善公开制度。将邀请利益相关方列席纳入局长办公会申报流程，提前部署、提前谋划，形成常态化机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 xml:space="preserve">六、其他需要报告的事项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无。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威海市市场监督管理局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2021年1月27日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179AF"/>
    <w:rsid w:val="035A6A1B"/>
    <w:rsid w:val="045C7055"/>
    <w:rsid w:val="099B0413"/>
    <w:rsid w:val="09E20F46"/>
    <w:rsid w:val="0D063106"/>
    <w:rsid w:val="0D8641E3"/>
    <w:rsid w:val="0E1A773F"/>
    <w:rsid w:val="0E1F5C30"/>
    <w:rsid w:val="0E5E5F59"/>
    <w:rsid w:val="0EB00D8C"/>
    <w:rsid w:val="0F3862AE"/>
    <w:rsid w:val="0FBE1BA8"/>
    <w:rsid w:val="114243D4"/>
    <w:rsid w:val="13790B8F"/>
    <w:rsid w:val="1C10377F"/>
    <w:rsid w:val="211D069D"/>
    <w:rsid w:val="22BE5903"/>
    <w:rsid w:val="25376156"/>
    <w:rsid w:val="25464101"/>
    <w:rsid w:val="27CE4650"/>
    <w:rsid w:val="2A7327A9"/>
    <w:rsid w:val="2B1F2B91"/>
    <w:rsid w:val="2D4E52EC"/>
    <w:rsid w:val="2EC5389A"/>
    <w:rsid w:val="335966F5"/>
    <w:rsid w:val="343A1E82"/>
    <w:rsid w:val="36CE6523"/>
    <w:rsid w:val="370A76A1"/>
    <w:rsid w:val="38080282"/>
    <w:rsid w:val="384B16F5"/>
    <w:rsid w:val="394E6982"/>
    <w:rsid w:val="41A069A1"/>
    <w:rsid w:val="4296130A"/>
    <w:rsid w:val="4488484E"/>
    <w:rsid w:val="452F6BB7"/>
    <w:rsid w:val="46D66A88"/>
    <w:rsid w:val="482F2469"/>
    <w:rsid w:val="4D693F22"/>
    <w:rsid w:val="50821853"/>
    <w:rsid w:val="517C49FF"/>
    <w:rsid w:val="57416336"/>
    <w:rsid w:val="58992864"/>
    <w:rsid w:val="5B436A30"/>
    <w:rsid w:val="5F281298"/>
    <w:rsid w:val="5F4E5B35"/>
    <w:rsid w:val="61F9447F"/>
    <w:rsid w:val="66182B05"/>
    <w:rsid w:val="671224C5"/>
    <w:rsid w:val="6E777296"/>
    <w:rsid w:val="6EEA18E6"/>
    <w:rsid w:val="715F0D38"/>
    <w:rsid w:val="71C46A3E"/>
    <w:rsid w:val="75992456"/>
    <w:rsid w:val="78D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/>
    </w:rPr>
  </w:style>
  <w:style w:type="character" w:customStyle="1" w:styleId="17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4"/>
    <w:qFormat/>
    <w:uiPriority w:val="0"/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fontstyle0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张茗瑀</dc:creator>
  <cp:lastModifiedBy>张茗瑀</cp:lastModifiedBy>
  <cp:lastPrinted>2020-01-20T07:04:00Z</cp:lastPrinted>
  <dcterms:modified xsi:type="dcterms:W3CDTF">2021-01-28T05:37:28Z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